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jc w:val="center"/>
        <w:rPr>
          <w:rFonts w:hint="default" w:hAnsi="宋体" w:cs="宋体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hAnsi="宋体" w:cs="宋体"/>
          <w:b/>
          <w:bCs/>
          <w:color w:val="auto"/>
          <w:sz w:val="32"/>
          <w:szCs w:val="32"/>
          <w:lang w:val="en-US" w:eastAsia="zh-CN"/>
        </w:rPr>
        <w:t>病案等相关系统维保项目</w:t>
      </w:r>
    </w:p>
    <w:p>
      <w:pPr>
        <w:numPr>
          <w:ilvl w:val="0"/>
          <w:numId w:val="0"/>
        </w:numPr>
        <w:rPr>
          <w:rFonts w:hint="eastAsia" w:hAnsi="宋体" w:cs="宋体"/>
          <w:color w:val="auto"/>
          <w:szCs w:val="21"/>
          <w:lang w:val="en-US" w:eastAsia="zh-CN"/>
        </w:rPr>
      </w:pPr>
    </w:p>
    <w:p>
      <w:pPr>
        <w:numPr>
          <w:ilvl w:val="0"/>
          <w:numId w:val="0"/>
        </w:numPr>
        <w:rPr>
          <w:rFonts w:hint="default" w:hAnsi="宋体" w:cs="宋体"/>
          <w:b/>
          <w:bCs/>
          <w:color w:val="auto"/>
          <w:sz w:val="24"/>
          <w:szCs w:val="24"/>
          <w:lang w:val="en-US" w:eastAsia="zh-CN"/>
        </w:rPr>
      </w:pPr>
      <w:r>
        <w:rPr>
          <w:rFonts w:hint="eastAsia" w:hAnsi="宋体" w:cs="宋体"/>
          <w:b/>
          <w:bCs/>
          <w:color w:val="auto"/>
          <w:sz w:val="24"/>
          <w:szCs w:val="24"/>
          <w:lang w:val="en-US" w:eastAsia="zh-CN"/>
        </w:rPr>
        <w:t>项目维护要求：</w:t>
      </w:r>
    </w:p>
    <w:p>
      <w:pPr>
        <w:numPr>
          <w:ilvl w:val="1"/>
          <w:numId w:val="1"/>
        </w:numPr>
        <w:spacing w:line="360" w:lineRule="auto"/>
        <w:rPr>
          <w:rFonts w:hint="eastAsia" w:hAnsi="宋体" w:cs="宋体"/>
          <w:sz w:val="24"/>
          <w:szCs w:val="24"/>
        </w:rPr>
      </w:pPr>
      <w:r>
        <w:rPr>
          <w:rFonts w:hint="eastAsia" w:hAnsi="宋体" w:cs="宋体"/>
          <w:sz w:val="24"/>
          <w:szCs w:val="24"/>
        </w:rPr>
        <w:t>为甲方提供在维护协议期</w:t>
      </w:r>
      <w:r>
        <w:rPr>
          <w:rFonts w:hint="eastAsia" w:hAnsi="宋体" w:cs="宋体"/>
          <w:color w:val="auto"/>
          <w:sz w:val="24"/>
          <w:szCs w:val="24"/>
        </w:rPr>
        <w:t>内《</w:t>
      </w:r>
      <w:bookmarkStart w:id="0" w:name="_GoBack"/>
      <w:bookmarkEnd w:id="0"/>
      <w:r>
        <w:rPr>
          <w:rFonts w:hint="eastAsia" w:hAnsi="宋体" w:cs="宋体"/>
          <w:color w:val="auto"/>
          <w:sz w:val="24"/>
          <w:szCs w:val="24"/>
          <w:lang w:val="en-US" w:eastAsia="zh-CN"/>
        </w:rPr>
        <w:t>病案统计管理软件</w:t>
      </w:r>
      <w:r>
        <w:rPr>
          <w:rFonts w:hint="eastAsia" w:hAnsi="宋体" w:cs="宋体"/>
          <w:color w:val="auto"/>
          <w:sz w:val="24"/>
          <w:szCs w:val="24"/>
        </w:rPr>
        <w:t>》</w:t>
      </w:r>
      <w:r>
        <w:rPr>
          <w:rFonts w:hint="eastAsia" w:hAnsi="宋体" w:cs="宋体"/>
          <w:color w:val="auto"/>
          <w:sz w:val="24"/>
          <w:szCs w:val="24"/>
          <w:lang w:eastAsia="zh-CN"/>
        </w:rPr>
        <w:t>、</w:t>
      </w:r>
      <w:r>
        <w:rPr>
          <w:rFonts w:hint="eastAsia" w:hAnsi="宋体" w:cs="宋体"/>
          <w:color w:val="auto"/>
          <w:sz w:val="24"/>
          <w:szCs w:val="24"/>
        </w:rPr>
        <w:t>《</w:t>
      </w:r>
      <w:r>
        <w:rPr>
          <w:rFonts w:hint="eastAsia" w:hAnsi="宋体" w:cs="宋体"/>
          <w:color w:val="auto"/>
          <w:sz w:val="24"/>
          <w:szCs w:val="24"/>
          <w:lang w:val="en-US" w:eastAsia="zh-CN"/>
        </w:rPr>
        <w:t>三</w:t>
      </w:r>
      <w:r>
        <w:rPr>
          <w:rFonts w:hint="eastAsia" w:hAnsi="宋体" w:cs="宋体"/>
          <w:sz w:val="24"/>
          <w:szCs w:val="24"/>
        </w:rPr>
        <w:t>级公立医院首页上报系统</w:t>
      </w:r>
      <w:r>
        <w:rPr>
          <w:rFonts w:hint="eastAsia" w:hAnsi="宋体" w:cs="宋体"/>
          <w:color w:val="auto"/>
          <w:sz w:val="24"/>
          <w:szCs w:val="24"/>
        </w:rPr>
        <w:t>》</w:t>
      </w:r>
      <w:r>
        <w:rPr>
          <w:rFonts w:hint="eastAsia" w:hAnsi="宋体" w:cs="宋体"/>
          <w:color w:val="auto"/>
          <w:sz w:val="24"/>
          <w:szCs w:val="24"/>
          <w:lang w:eastAsia="zh-CN"/>
        </w:rPr>
        <w:t>、</w:t>
      </w:r>
      <w:r>
        <w:rPr>
          <w:rFonts w:hint="eastAsia" w:hAnsi="宋体" w:cs="宋体"/>
          <w:color w:val="auto"/>
          <w:sz w:val="24"/>
          <w:szCs w:val="24"/>
        </w:rPr>
        <w:t>《医疗质量检测数据上报系统》常规系统运维售后服务</w:t>
      </w:r>
      <w:r>
        <w:rPr>
          <w:rFonts w:hint="eastAsia" w:hAnsi="宋体" w:cs="宋体"/>
          <w:sz w:val="24"/>
          <w:szCs w:val="24"/>
        </w:rPr>
        <w:t>；</w:t>
      </w:r>
    </w:p>
    <w:p>
      <w:pPr>
        <w:numPr>
          <w:ilvl w:val="1"/>
          <w:numId w:val="1"/>
        </w:numPr>
        <w:spacing w:line="360" w:lineRule="auto"/>
        <w:rPr>
          <w:rFonts w:hint="eastAsia" w:hAnsi="宋体" w:cs="宋体"/>
          <w:sz w:val="24"/>
          <w:szCs w:val="24"/>
        </w:rPr>
      </w:pPr>
      <w:r>
        <w:rPr>
          <w:rFonts w:hint="eastAsia" w:hAnsi="宋体" w:cs="宋体"/>
          <w:sz w:val="24"/>
          <w:szCs w:val="24"/>
        </w:rPr>
        <w:t>在维护协议期内，为用户提供7*24小时电话</w:t>
      </w:r>
      <w:r>
        <w:rPr>
          <w:rFonts w:hint="eastAsia" w:hAnsi="宋体" w:cs="宋体"/>
          <w:sz w:val="24"/>
          <w:szCs w:val="24"/>
          <w:lang w:eastAsia="zh-CN"/>
        </w:rPr>
        <w:t>，</w:t>
      </w:r>
      <w:r>
        <w:rPr>
          <w:rFonts w:hint="eastAsia" w:hAnsi="宋体" w:cs="宋体"/>
          <w:sz w:val="24"/>
          <w:szCs w:val="24"/>
        </w:rPr>
        <w:t>为业务人员及时提供技术支持；</w:t>
      </w:r>
    </w:p>
    <w:p>
      <w:pPr>
        <w:numPr>
          <w:ilvl w:val="1"/>
          <w:numId w:val="1"/>
        </w:numPr>
        <w:spacing w:line="360" w:lineRule="auto"/>
        <w:rPr>
          <w:rFonts w:hint="eastAsia" w:hAnsi="宋体" w:cs="宋体"/>
          <w:color w:val="auto"/>
          <w:sz w:val="24"/>
          <w:szCs w:val="24"/>
        </w:rPr>
      </w:pPr>
      <w:r>
        <w:rPr>
          <w:rFonts w:hint="eastAsia" w:hAnsi="宋体" w:cs="宋体"/>
          <w:sz w:val="24"/>
          <w:szCs w:val="24"/>
        </w:rPr>
        <w:t>在维护协议期内，甲方在通过电话、信函或传真向客户服务中心提出维护申请后，通过网络或</w:t>
      </w:r>
      <w:r>
        <w:rPr>
          <w:rFonts w:hint="eastAsia" w:hAnsi="宋体" w:cs="宋体"/>
          <w:color w:val="auto"/>
          <w:sz w:val="24"/>
          <w:szCs w:val="24"/>
        </w:rPr>
        <w:t>其他方式不可处理的情况下，乙方服务工程师在二个工作日内免费到达甲方现场提供服务；</w:t>
      </w:r>
    </w:p>
    <w:p>
      <w:pPr>
        <w:numPr>
          <w:ilvl w:val="1"/>
          <w:numId w:val="1"/>
        </w:numPr>
        <w:spacing w:line="360" w:lineRule="auto"/>
        <w:rPr>
          <w:rFonts w:hint="eastAsia" w:hAnsi="宋体" w:cs="宋体"/>
          <w:color w:val="auto"/>
          <w:sz w:val="24"/>
          <w:szCs w:val="24"/>
        </w:rPr>
      </w:pPr>
      <w:r>
        <w:rPr>
          <w:rFonts w:hint="eastAsia" w:hAnsi="宋体" w:cs="宋体"/>
          <w:color w:val="auto"/>
          <w:sz w:val="24"/>
          <w:szCs w:val="24"/>
        </w:rPr>
        <w:t>在应急情况下，乙方为甲方免费提供解决方案，帮助甲方尽量降低或避免因为外部因素造成的不利影响。如因硬件或其他原因造成的数据库系统损坏情况的发生，乙方有责任到现场，协助甲方利用备份或现有介质文件恢复系统数据，保证系统的正常运行；</w:t>
      </w:r>
    </w:p>
    <w:p>
      <w:pPr>
        <w:numPr>
          <w:ilvl w:val="1"/>
          <w:numId w:val="1"/>
        </w:numPr>
        <w:spacing w:line="360" w:lineRule="auto"/>
        <w:rPr>
          <w:rFonts w:hint="eastAsia" w:hAnsi="宋体" w:cs="宋体"/>
          <w:color w:val="auto"/>
          <w:sz w:val="24"/>
          <w:szCs w:val="24"/>
        </w:rPr>
      </w:pPr>
      <w:r>
        <w:rPr>
          <w:rFonts w:hint="eastAsia" w:hAnsi="宋体" w:cs="宋体"/>
          <w:color w:val="auto"/>
          <w:sz w:val="24"/>
          <w:szCs w:val="24"/>
        </w:rPr>
        <w:t>免费为甲方提供利用信函、电话、传真等手段解答用户有关软件培训、安装异常、操作异常、运行管理、数据维护等问题；</w:t>
      </w:r>
    </w:p>
    <w:p>
      <w:pPr>
        <w:numPr>
          <w:ilvl w:val="1"/>
          <w:numId w:val="1"/>
        </w:numPr>
        <w:spacing w:line="360" w:lineRule="auto"/>
        <w:rPr>
          <w:rFonts w:hint="eastAsia" w:hAnsi="宋体" w:cs="宋体"/>
          <w:color w:val="auto"/>
          <w:sz w:val="24"/>
          <w:szCs w:val="24"/>
        </w:rPr>
      </w:pPr>
      <w:r>
        <w:rPr>
          <w:rFonts w:hint="eastAsia" w:hAnsi="宋体" w:cs="宋体"/>
          <w:color w:val="auto"/>
          <w:sz w:val="24"/>
          <w:szCs w:val="24"/>
        </w:rPr>
        <w:t>免费为甲方提供利用网络为用户提供远程通讯服务、在线解决技术问题及软件下载服务；</w:t>
      </w:r>
    </w:p>
    <w:p>
      <w:pPr>
        <w:numPr>
          <w:ilvl w:val="1"/>
          <w:numId w:val="1"/>
        </w:numPr>
        <w:spacing w:line="360" w:lineRule="auto"/>
        <w:rPr>
          <w:rFonts w:hint="eastAsia" w:hAnsi="宋体" w:cs="宋体"/>
          <w:color w:val="auto"/>
          <w:sz w:val="24"/>
          <w:szCs w:val="24"/>
        </w:rPr>
      </w:pPr>
      <w:r>
        <w:rPr>
          <w:rFonts w:hint="eastAsia" w:hAnsi="宋体" w:cs="宋体"/>
          <w:color w:val="auto"/>
          <w:sz w:val="24"/>
          <w:szCs w:val="24"/>
        </w:rPr>
        <w:t>现场工程师在维护完毕后，应请甲方对数据的正确性及完整性进行现场检查后签字确认，并以文字方式将有关注意事项留给甲方</w:t>
      </w:r>
      <w:r>
        <w:rPr>
          <w:rFonts w:hint="eastAsia" w:hAnsi="宋体" w:cs="宋体"/>
          <w:color w:val="auto"/>
          <w:sz w:val="24"/>
          <w:szCs w:val="24"/>
          <w:lang w:eastAsia="zh-CN"/>
        </w:rPr>
        <w:t>；</w:t>
      </w:r>
    </w:p>
    <w:p>
      <w:pPr>
        <w:numPr>
          <w:ilvl w:val="1"/>
          <w:numId w:val="1"/>
        </w:numPr>
        <w:spacing w:line="360" w:lineRule="auto"/>
        <w:rPr>
          <w:rFonts w:hint="eastAsia" w:hAnsi="宋体" w:cs="宋体"/>
          <w:color w:val="auto"/>
          <w:sz w:val="24"/>
          <w:szCs w:val="24"/>
        </w:rPr>
      </w:pPr>
      <w:r>
        <w:rPr>
          <w:rFonts w:hint="eastAsia" w:hAnsi="宋体" w:cs="宋体"/>
          <w:color w:val="auto"/>
          <w:sz w:val="24"/>
          <w:szCs w:val="24"/>
          <w:lang w:val="en-US" w:eastAsia="zh-CN"/>
        </w:rPr>
        <w:t>定期对医院软件、数据库等进行现场巡检，</w:t>
      </w:r>
      <w:r>
        <w:rPr>
          <w:rFonts w:hint="eastAsia" w:hAnsi="宋体" w:cs="宋体"/>
          <w:color w:val="auto"/>
          <w:sz w:val="24"/>
          <w:szCs w:val="24"/>
        </w:rPr>
        <w:t>每次维护保养巡检必须出具</w:t>
      </w:r>
      <w:r>
        <w:rPr>
          <w:rFonts w:hint="eastAsia" w:hAnsi="宋体" w:cs="宋体"/>
          <w:color w:val="auto"/>
          <w:sz w:val="24"/>
          <w:szCs w:val="24"/>
          <w:lang w:val="en-US" w:eastAsia="zh-CN"/>
        </w:rPr>
        <w:t>巡检</w:t>
      </w:r>
      <w:r>
        <w:rPr>
          <w:rFonts w:hint="eastAsia" w:hAnsi="宋体" w:cs="宋体"/>
          <w:color w:val="auto"/>
          <w:sz w:val="24"/>
          <w:szCs w:val="24"/>
        </w:rPr>
        <w:t>记录(</w:t>
      </w:r>
      <w:r>
        <w:rPr>
          <w:rFonts w:hint="eastAsia" w:hAnsi="宋体" w:cs="宋体"/>
          <w:color w:val="auto"/>
          <w:sz w:val="24"/>
          <w:szCs w:val="24"/>
          <w:lang w:val="en-US" w:eastAsia="zh-CN"/>
        </w:rPr>
        <w:t>巡检</w:t>
      </w:r>
      <w:r>
        <w:rPr>
          <w:rFonts w:hint="eastAsia" w:hAnsi="宋体" w:cs="宋体"/>
          <w:color w:val="auto"/>
          <w:sz w:val="24"/>
          <w:szCs w:val="24"/>
        </w:rPr>
        <w:t>记录须由甲方人员签字认可)</w:t>
      </w:r>
      <w:r>
        <w:rPr>
          <w:rFonts w:hint="eastAsia" w:hAnsi="宋体" w:cs="宋体"/>
          <w:color w:val="auto"/>
          <w:sz w:val="24"/>
          <w:szCs w:val="24"/>
          <w:lang w:eastAsia="zh-CN"/>
        </w:rPr>
        <w:t>；</w:t>
      </w:r>
    </w:p>
    <w:p>
      <w:pPr>
        <w:numPr>
          <w:ilvl w:val="1"/>
          <w:numId w:val="1"/>
        </w:numPr>
        <w:spacing w:line="360" w:lineRule="auto"/>
        <w:rPr>
          <w:rFonts w:hint="eastAsia" w:hAnsi="宋体" w:cs="宋体"/>
          <w:color w:val="auto"/>
          <w:sz w:val="24"/>
          <w:szCs w:val="24"/>
        </w:rPr>
      </w:pPr>
      <w:r>
        <w:rPr>
          <w:rFonts w:hint="eastAsia" w:hAnsi="宋体" w:cs="宋体"/>
          <w:color w:val="auto"/>
          <w:sz w:val="24"/>
          <w:szCs w:val="24"/>
          <w:lang w:val="en-US" w:eastAsia="zh-CN"/>
        </w:rPr>
        <w:t>乙方通过远程处理问题后，需对问题处理留有纸质记录，巡检时交由甲方签字留存；</w:t>
      </w:r>
    </w:p>
    <w:p>
      <w:pPr>
        <w:numPr>
          <w:ilvl w:val="1"/>
          <w:numId w:val="1"/>
        </w:numPr>
        <w:spacing w:line="360" w:lineRule="auto"/>
        <w:rPr>
          <w:rFonts w:hint="eastAsia" w:hAnsi="宋体" w:cs="宋体"/>
          <w:sz w:val="24"/>
          <w:szCs w:val="24"/>
        </w:rPr>
      </w:pPr>
      <w:r>
        <w:rPr>
          <w:rFonts w:hint="eastAsia" w:hAnsi="宋体" w:cs="宋体"/>
          <w:color w:val="auto"/>
          <w:sz w:val="24"/>
          <w:szCs w:val="24"/>
        </w:rPr>
        <w:t>遵循相应职业道德，对维护过程</w:t>
      </w:r>
      <w:r>
        <w:rPr>
          <w:rFonts w:hint="eastAsia" w:hAnsi="宋体" w:cs="宋体"/>
          <w:kern w:val="0"/>
          <w:sz w:val="24"/>
          <w:szCs w:val="24"/>
        </w:rPr>
        <w:t>中涉及到甲方</w:t>
      </w:r>
      <w:r>
        <w:rPr>
          <w:rFonts w:hint="eastAsia" w:hAnsi="宋体" w:cs="宋体"/>
          <w:kern w:val="0"/>
          <w:sz w:val="24"/>
          <w:szCs w:val="24"/>
          <w:lang w:val="en-US" w:eastAsia="zh-CN"/>
        </w:rPr>
        <w:t>或第三方</w:t>
      </w:r>
      <w:r>
        <w:rPr>
          <w:rFonts w:hint="eastAsia" w:hAnsi="宋体" w:cs="宋体"/>
          <w:kern w:val="0"/>
          <w:sz w:val="24"/>
          <w:szCs w:val="24"/>
        </w:rPr>
        <w:t>有关数据进行严格保密</w:t>
      </w:r>
      <w:r>
        <w:rPr>
          <w:rFonts w:hint="eastAsia" w:hAnsi="宋体" w:cs="宋体"/>
          <w:kern w:val="0"/>
          <w:sz w:val="24"/>
          <w:szCs w:val="24"/>
          <w:lang w:eastAsia="zh-CN"/>
        </w:rPr>
        <w:t>。</w:t>
      </w:r>
    </w:p>
    <w:p>
      <w:pPr>
        <w:numPr>
          <w:ilvl w:val="0"/>
          <w:numId w:val="0"/>
        </w:numPr>
        <w:rPr>
          <w:rFonts w:hint="default" w:hAnsi="宋体" w:cs="宋体"/>
          <w:color w:val="auto"/>
          <w:szCs w:val="21"/>
          <w:lang w:val="en-US" w:eastAsia="zh-CN"/>
        </w:rPr>
      </w:pPr>
    </w:p>
    <w:p>
      <w:pPr>
        <w:numPr>
          <w:ilvl w:val="0"/>
          <w:numId w:val="0"/>
        </w:numPr>
        <w:rPr>
          <w:rFonts w:hint="default" w:hAnsi="宋体" w:cs="宋体"/>
          <w:color w:val="auto"/>
          <w:szCs w:val="21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6ED712D"/>
    <w:multiLevelType w:val="multilevel"/>
    <w:tmpl w:val="66ED712D"/>
    <w:lvl w:ilvl="0" w:tentative="0">
      <w:start w:val="1"/>
      <w:numFmt w:val="chineseCountingThousand"/>
      <w:lvlText w:val="%1、"/>
      <w:lvlJc w:val="left"/>
      <w:pPr>
        <w:ind w:left="425" w:hanging="425"/>
      </w:pPr>
    </w:lvl>
    <w:lvl w:ilvl="1" w:tentative="0">
      <w:start w:val="1"/>
      <w:numFmt w:val="decimal"/>
      <w:lvlText w:val="%2."/>
      <w:lvlJc w:val="left"/>
      <w:pPr>
        <w:ind w:left="992" w:hanging="567"/>
      </w:pPr>
      <w:rPr>
        <w:b w:val="0"/>
      </w:rPr>
    </w:lvl>
    <w:lvl w:ilvl="2" w:tentative="0">
      <w:start w:val="1"/>
      <w:numFmt w:val="decimal"/>
      <w:lvlText w:val="%3)"/>
      <w:lvlJc w:val="left"/>
      <w:pPr>
        <w:ind w:left="1418" w:hanging="567"/>
      </w:pPr>
      <w:rPr>
        <w:b w:val="0"/>
      </w:rPr>
    </w:lvl>
    <w:lvl w:ilvl="3" w:tentative="0">
      <w:start w:val="1"/>
      <w:numFmt w:val="decimal"/>
      <w:lvlText w:val="%1.%2.%3.%4"/>
      <w:lvlJc w:val="left"/>
      <w:pPr>
        <w:ind w:left="1984" w:hanging="708"/>
      </w:pPr>
    </w:lvl>
    <w:lvl w:ilvl="4" w:tentative="0">
      <w:start w:val="1"/>
      <w:numFmt w:val="decimal"/>
      <w:lvlText w:val="%1.%2.%3.%4.%5"/>
      <w:lvlJc w:val="left"/>
      <w:pPr>
        <w:ind w:left="2551" w:hanging="850"/>
      </w:pPr>
    </w:lvl>
    <w:lvl w:ilvl="5" w:tentative="0">
      <w:start w:val="1"/>
      <w:numFmt w:val="decimal"/>
      <w:lvlText w:val="%1.%2.%3.%4.%5.%6"/>
      <w:lvlJc w:val="left"/>
      <w:pPr>
        <w:ind w:left="3260" w:hanging="1134"/>
      </w:pPr>
    </w:lvl>
    <w:lvl w:ilvl="6" w:tentative="0">
      <w:start w:val="1"/>
      <w:numFmt w:val="decimal"/>
      <w:lvlText w:val="%1.%2.%3.%4.%5.%6.%7"/>
      <w:lvlJc w:val="left"/>
      <w:pPr>
        <w:ind w:left="3827" w:hanging="1276"/>
      </w:pPr>
    </w:lvl>
    <w:lvl w:ilvl="7" w:tentative="0">
      <w:start w:val="1"/>
      <w:numFmt w:val="decimal"/>
      <w:lvlText w:val="%1.%2.%3.%4.%5.%6.%7.%8"/>
      <w:lvlJc w:val="left"/>
      <w:pPr>
        <w:ind w:left="4394" w:hanging="1418"/>
      </w:pPr>
    </w:lvl>
    <w:lvl w:ilvl="8" w:tentative="0">
      <w:start w:val="1"/>
      <w:numFmt w:val="decimal"/>
      <w:lvlText w:val="%1.%2.%3.%4.%5.%6.%7.%8.%9"/>
      <w:lvlJc w:val="left"/>
      <w:pPr>
        <w:ind w:left="5102" w:hanging="170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A1MTViYTkxNzI2MDhmODJiOTk3ZGUwNGYwNDMxNWMifQ=="/>
  </w:docVars>
  <w:rsids>
    <w:rsidRoot w:val="00000000"/>
    <w:rsid w:val="2C034EEF"/>
    <w:rsid w:val="371F5074"/>
    <w:rsid w:val="46377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585</Words>
  <Characters>588</Characters>
  <Lines>0</Lines>
  <Paragraphs>0</Paragraphs>
  <TotalTime>6</TotalTime>
  <ScaleCrop>false</ScaleCrop>
  <LinksUpToDate>false</LinksUpToDate>
  <CharactersWithSpaces>588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2024-06-25T06:33:00Z</dcterms:created>
  <dc:creator>wangpu</dc:creator>
  <cp:lastModifiedBy>Administrator</cp:lastModifiedBy>
  <dcterms:modified xsi:type="dcterms:W3CDTF">2024-06-28T08:01:36Z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0D92F7692C5742ACB34F53409C9BEDD2_12</vt:lpwstr>
  </property>
</Properties>
</file>